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70" w:rsidRPr="00E05D70" w:rsidRDefault="00E05D70" w:rsidP="00E05D70">
      <w:pPr>
        <w:shd w:val="clear" w:color="auto" w:fill="FFFFFF"/>
        <w:spacing w:before="306" w:after="0" w:line="312" w:lineRule="atLeast"/>
        <w:textAlignment w:val="baseline"/>
        <w:outlineLvl w:val="1"/>
        <w:rPr>
          <w:rFonts w:ascii="Arial" w:eastAsia="Times New Roman" w:hAnsi="Arial" w:cs="Arial"/>
          <w:color w:val="00A5D8"/>
          <w:sz w:val="36"/>
          <w:szCs w:val="36"/>
          <w:lang w:eastAsia="pt-BR"/>
        </w:rPr>
      </w:pPr>
      <w:r w:rsidRPr="00E05D70">
        <w:rPr>
          <w:rFonts w:ascii="Arial" w:eastAsia="Times New Roman" w:hAnsi="Arial" w:cs="Arial"/>
          <w:color w:val="00A5D8"/>
          <w:sz w:val="36"/>
          <w:szCs w:val="36"/>
          <w:lang w:eastAsia="pt-BR"/>
        </w:rPr>
        <w:t xml:space="preserve">MPF cobra da </w:t>
      </w:r>
      <w:proofErr w:type="spellStart"/>
      <w:r w:rsidRPr="00E05D70">
        <w:rPr>
          <w:rFonts w:ascii="Arial" w:eastAsia="Times New Roman" w:hAnsi="Arial" w:cs="Arial"/>
          <w:color w:val="00A5D8"/>
          <w:sz w:val="36"/>
          <w:szCs w:val="36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A5D8"/>
          <w:sz w:val="36"/>
          <w:szCs w:val="36"/>
          <w:lang w:eastAsia="pt-BR"/>
        </w:rPr>
        <w:t xml:space="preserve"> o cumprimento de condicionantes socioambientais indígenas pela operação das usinas Angra I e II, e pela licença prévia de Angra III</w:t>
      </w:r>
    </w:p>
    <w:p w:rsidR="00E05D70" w:rsidRPr="00E05D70" w:rsidRDefault="00E05D70" w:rsidP="00E05D7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pt-BR"/>
        </w:rPr>
      </w:pPr>
      <w:r>
        <w:rPr>
          <w:rFonts w:ascii="Arial" w:eastAsia="Times New Roman" w:hAnsi="Arial" w:cs="Arial"/>
          <w:noProof/>
          <w:color w:val="427597"/>
          <w:sz w:val="23"/>
          <w:szCs w:val="23"/>
          <w:bdr w:val="none" w:sz="0" w:space="0" w:color="auto" w:frame="1"/>
          <w:lang w:eastAsia="pt-BR"/>
        </w:rPr>
        <w:drawing>
          <wp:inline distT="0" distB="0" distL="0" distR="0">
            <wp:extent cx="223520" cy="223520"/>
            <wp:effectExtent l="19050" t="0" r="5080" b="0"/>
            <wp:docPr id="1" name="Imagem 1" descr="Imprimir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rimir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" cy="223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Previstas no processo de licenciamento ambiental, medidas mitigadoras ainda não foram cumpridas, impactando várias aldeias, incluindo 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Sapukai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maior do Rio de Janeiro</w:t>
      </w:r>
    </w:p>
    <w:p w:rsidR="00E05D70" w:rsidRPr="00E05D70" w:rsidRDefault="00E05D70" w:rsidP="00E05D70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noProof/>
          <w:color w:val="000000" w:themeColor="text1"/>
          <w:sz w:val="24"/>
          <w:szCs w:val="24"/>
          <w:lang w:eastAsia="pt-BR"/>
        </w:rPr>
        <w:drawing>
          <wp:inline distT="0" distB="0" distL="0" distR="0">
            <wp:extent cx="3813175" cy="2538730"/>
            <wp:effectExtent l="19050" t="0" r="0" b="0"/>
            <wp:docPr id="2" name="Imagem 2" descr="Arte retangular com fundo verde escuro, que traz desenhos de folhas em traços, e a palavra &quot;Indígena&quot; escrita em verde claro, com grafismos bran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te retangular com fundo verde escuro, que traz desenhos de folhas em traços, e a palavra &quot;Indígena&quot; escrita em verde claro, com grafismos branco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53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D70" w:rsidRPr="00E05D70" w:rsidRDefault="00E05D70" w:rsidP="00E05D70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Arte: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Secom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/PGR</w:t>
      </w:r>
    </w:p>
    <w:p w:rsidR="00E05D70" w:rsidRPr="00E05D70" w:rsidRDefault="00E05D70" w:rsidP="00E05D70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O Ministério Público Federal (MPF) expediu recomendação à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para que retome em, no máximo, 90 dias, o efetivo cumprimento das condicionantes socioambientais indígenas pelos impactos causados com as Usinas Termonucleares Angra I, II e III (condicionante 2.57 da LP nº 279/2008 de Angra </w:t>
      </w:r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3</w:t>
      </w:r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e da condicionante 2.1.14.4 da LO nº 1217/2014 da CNAAA). Para tanto, o MPF requer que a empresa execute medidas mitigadoras do impacto socioambiental direto dos empreendimentos a todas as comunidades tradicionais indígenas em Angra dos Reis e Paraty (Aldeia Indígena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Itaxi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, Terra Indígena de Parati-Mirim – Paraty; Aldeia Indígena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Arandu-Mirim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, Aldeamento em fase de identificação – bairro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Mamanguá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– Paraty; Aldeia Indígena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Karai-</w:t>
      </w:r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Oca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,</w:t>
      </w:r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Terra Indígena Araponga – Paraty; Aldeia Indígena Rio Pequeno, Aldeamento em fase de identificação – Paraty; e Aldeia Indígena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Sapukai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, Terra Indígena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Bracui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– Angra do Reis.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“A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deve cumprir aquilo que foi imposto no Processo de Licenciamento Ambiental, destacando-se que as exigências dessas condicionantes possuem fundamento jurídico e técnico, amparando, sob pena de invalidade, a emissão e efeito das Licenças, bem impondo óbice à sua renovação ou ampliação (novas licenças ou autorizações). O procedimento de licenciamento ambiental não pode furtar-se à avaliação dos impactos que os empreendimentos possuem sobre o desenvolvimento socioeconômico de comunidades locais, impondo-se o indeferimento das licenças ambientais sempre que houver grave violação aos direitos humanos, aos espaços territoriais e aos modos de vida que conformam a dignidade humana de povos e comunidades tradicionais”, ponderou o procurador da República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Ígor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Miranda da Silva, autor da recomendação.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Nesse sentido, o MPF também expediu recomendação ao Instituto Brasileiro do Meio Ambiente e dos Recursos Naturais Renováveis (</w:t>
      </w:r>
      <w:proofErr w:type="spellStart"/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Ibama</w:t>
      </w:r>
      <w:proofErr w:type="spellEnd"/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) para que a autarquia ambiental não emita qualquer renovação, nova licença ou autorização ambiental em atividade na Central Nuclear Almirante Álvaro Alberto - CNAAA enquanto não houver início (recomeço) de execução da condicionante indígena presente na Licença Unificada de Operação - LO nº 1217/2014 (Angra 1 e 2) e Licença Prévia 279/2008 (Angra 3).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Essas condicionantes são a execução de programa socioambiental voltado para a comunidade indígena da região, bem como apresentação e execução de Plano de Trabalho baseado no Termo de Referência da Fundação Nacional do Índio (</w:t>
      </w:r>
      <w:proofErr w:type="spellStart"/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Funai</w:t>
      </w:r>
      <w:proofErr w:type="spellEnd"/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). No entanto, “apesar de realizadas inúmeras tratativas e tentativas, foram infrutíferas para sanar a pendência sobre a execução do convênio celebrado pela </w:t>
      </w:r>
      <w:proofErr w:type="spellStart"/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Funai</w:t>
      </w:r>
      <w:proofErr w:type="spellEnd"/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cuja execução está paralisada desde 2002”, detalha a recomendação. Em 2005, 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 manifestou favorável à realização de novo convênio, e, novamente em 2010, expressamente afirmou que está “de pleno acordo e ansiosa” para tal ajuste se realizar, de modo que possa retomar o cumprimento das condicionantes impostas.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Em relação ao termo de referência, a </w:t>
      </w:r>
      <w:proofErr w:type="spellStart"/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Funai</w:t>
      </w:r>
      <w:proofErr w:type="spellEnd"/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encaminhou o documento para elaboração do estudo da matriz de impacto pela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2010, versão revisada em 2014 (a pedido da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) e já enviou novamente em 2016, versão atualizada do termo, porém, até o momento 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não apresentou Plano de Trabalho do estudo referente à matriz de impacto.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Nesse contexto, foi </w:t>
      </w:r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proposto a execução de projeto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Tekoa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elaborado em parceria por estudiosos do Museu do Índio e pelas próprias Comunidades Indígenas locais</w:t>
      </w:r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“em ação inovadora e que eleva os povos indígenas ao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protagonismo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das ações compensatórias que lhes atingirão, em reafirmação ao fim do regime tutelar que não mais vigora em nosso Estado Democrático e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Pluriétnico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Direito”. Na ocasião, a </w:t>
      </w:r>
      <w:proofErr w:type="spellStart"/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Funai</w:t>
      </w:r>
      <w:proofErr w:type="spellEnd"/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se manifestou favorável à execução do Projeto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Tekoa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entendendo “pertinente como retomada do cumprimento das condicionantes referentes ao Processo de Licenciamento Ambiental das Usinas de Angra I e II” e, indagada quanto a se o projeto poderia ser executado diretamente pelas associações das comunidades indígenas locais, mediante treinamento e contratação de contador, informou que não há objeção desta Fundação da forma proposta de execução”. Porém, o projeto não saiu do papel.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“O Projeto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Tekoa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foi realizada há quase dez anos, certamente está desatualizado em relação às reivindicações dos índios e possa, inclusive, ser ampliado. Entretanto, certamente pode ser utilizado como ponto de partida de debate, com respeito à consulta prévia informada”, considera o procurador da República.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reunião com o </w:t>
      </w:r>
      <w:proofErr w:type="spellStart"/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Ibama</w:t>
      </w:r>
      <w:proofErr w:type="spellEnd"/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29/04/2019, 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informou que “não executará o Projeto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Tekoa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pois as ações demandadas não resguardam relações de causalidade com os impactos ambientais gerados pela CNAAA.”.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Com relação à eventual acidente nuclear severo (quando há comprometimento do vaso do núcleo do vaso do combustível, a exemplo do ocorrido em Fukushima), o procurador da República destaca que “infelizmente, no último dia 21 de julho de 2020 o cacique da Aldeia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Sapukai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Domingos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Venite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faleceu na Santa Casa de Angra dos Reis, vítima do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coronavírus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Ressalto que o </w:t>
      </w: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socorro à liderança indígena sofreu atraso, em virtude da inexistência, à época da internação, de veículo com tração nas quatro rodas disponível para auxílio médico indígena. Em perspectiva, se houve dificuldade para a remoção de um único indígena, quem dirá para o deslocamento de toda uma população, na hipótese de eventual acidente nuclear severo. A omissão estatal e de empreendedor custam vidas. O legado do cacique Domingos deve ser honrado e respeitado.”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O Ministério Público Federal insiste que é inadmissível empreendedor não cumprir condicionantes socioambientais aos indígenas e os órgãos ambientais responsáveis permanecerem </w:t>
      </w:r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omissos</w:t>
      </w:r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seu papel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fiscalizatório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ou mesmo punitivo.</w:t>
      </w:r>
    </w:p>
    <w:p w:rsidR="00E05D70" w:rsidRPr="00E05D70" w:rsidRDefault="00E05D70" w:rsidP="00E05D70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Outras recomendações -  </w:t>
      </w: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Além dessas recomendações, o MPF também requer do </w:t>
      </w:r>
      <w:proofErr w:type="spellStart"/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Ibama</w:t>
      </w:r>
      <w:proofErr w:type="spellEnd"/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da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Funai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do Município de Angra dos Reis (RJ) que, no prazo de 90 dias, exija da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Eletronuclear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esclarecimentos sobre o cumprimento das condicionantes, e seja observada, durante as tratativas para equacionamento das condicionantes para as comunidades indígenas, a consulta prévia e informada (Convenção n. 169 da OIT sobre Povos Indígenas e Tribais, adotada em Genebra em 1989, promulgada no Brasil pelo Decreto n. 5.051/2004 e posteriormente consolidada pelo Decreto n. 10.088/2019) às populações tradicionais na realização de projetos em cumprimento das condicionantes socioambientais.</w:t>
      </w:r>
    </w:p>
    <w:p w:rsidR="00E05D70" w:rsidRPr="00E05D70" w:rsidRDefault="00E05D70" w:rsidP="00E05D70">
      <w:pPr>
        <w:shd w:val="clear" w:color="auto" w:fill="FFFFFF"/>
        <w:spacing w:before="306" w:after="24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Além disso, ao município de Angra, que não admita eventual argumento de paralisação das obras de Angra </w:t>
      </w:r>
      <w:proofErr w:type="gram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3</w:t>
      </w:r>
      <w:proofErr w:type="gram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para não execução das condicionantes socioambientais indígenas, já que as usinas Angra 1 e 2 estão em pleno funcionamento, bem como com relação à Angra 3 a referida condicionante está prevista na licença prévia.</w:t>
      </w:r>
    </w:p>
    <w:p w:rsidR="00E05D70" w:rsidRPr="00E05D70" w:rsidRDefault="00E05D70" w:rsidP="00E05D70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E05D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Pandemia de </w:t>
      </w:r>
      <w:proofErr w:type="spellStart"/>
      <w:r w:rsidRPr="00E05D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covid</w:t>
      </w:r>
      <w:proofErr w:type="spellEnd"/>
      <w:r w:rsidRPr="00E05D7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-19</w:t>
      </w:r>
      <w:r w:rsidRPr="00E05D7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 - </w:t>
      </w:r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No começo deste mês, no contexto da pandemia de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covid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-19, o MPF e o Ministério Público do Estado do Rio de Janeiro (MP/RJ) expediram recomendação conjunta para orientar sobre série de medidas que deveriam ser adotadas para evitar propagação da doença entre indígenas, quilombolas e caiçaras na região. A recomendação concentrou-se na </w:t>
      </w:r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lastRenderedPageBreak/>
        <w:t xml:space="preserve">segurança alimentar de indígenas e quilombolas, bem como no fornecimento de água potável, restrição de acesso às comunidades e acesso à saúde, com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testagem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para a nova doença. Na ocasião, destacou-se a situação da aldeia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Sapukai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, a maior do Rio de Janeiro, que reúne 420 índios guarani, registrava em 1° de julho 44 casos confirmados de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covid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-19. “O relatório técnico do Grupo de Estudos da Baía da Ilha Grande (GEBIG/IEAR/UFF) do Instituto de Educação de Angra dos Reis – Universidade Federal Fluminense demonstra que o coeficiente de incidência (casos confirmados/100.000 habitantes) de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covid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-19 da aldeia indígena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Sapukai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 xml:space="preserve"> é 10,4 vezes maior em comparação ao restante do município de Angra dos Reis, o que reforça a gravidade da situação epidemiológica da aldeia </w:t>
      </w:r>
      <w:proofErr w:type="spellStart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Sapukai</w:t>
      </w:r>
      <w:proofErr w:type="spellEnd"/>
      <w:r w:rsidRPr="00E05D70">
        <w:rPr>
          <w:rFonts w:ascii="Arial" w:eastAsia="Times New Roman" w:hAnsi="Arial" w:cs="Arial"/>
          <w:color w:val="000000" w:themeColor="text1"/>
          <w:sz w:val="24"/>
          <w:szCs w:val="24"/>
          <w:bdr w:val="none" w:sz="0" w:space="0" w:color="auto" w:frame="1"/>
          <w:lang w:eastAsia="pt-BR"/>
        </w:rPr>
        <w:t>”, alertava a recomendação.</w:t>
      </w:r>
    </w:p>
    <w:p w:rsidR="008122BE" w:rsidRPr="00E05D70" w:rsidRDefault="008122BE" w:rsidP="00E05D70">
      <w:pPr>
        <w:jc w:val="both"/>
        <w:rPr>
          <w:rFonts w:ascii="Arial" w:hAnsi="Arial" w:cs="Arial"/>
          <w:sz w:val="24"/>
          <w:szCs w:val="24"/>
        </w:rPr>
      </w:pPr>
    </w:p>
    <w:p w:rsidR="00E05D70" w:rsidRPr="00E05D70" w:rsidRDefault="00E05D70" w:rsidP="00E05D70">
      <w:pPr>
        <w:jc w:val="both"/>
        <w:rPr>
          <w:rFonts w:ascii="Arial" w:hAnsi="Arial" w:cs="Arial"/>
          <w:sz w:val="24"/>
          <w:szCs w:val="24"/>
        </w:rPr>
      </w:pPr>
      <w:r w:rsidRPr="00E05D70">
        <w:rPr>
          <w:rFonts w:ascii="Arial" w:hAnsi="Arial" w:cs="Arial"/>
          <w:sz w:val="24"/>
          <w:szCs w:val="24"/>
        </w:rPr>
        <w:t xml:space="preserve">MPF: </w:t>
      </w:r>
      <w:hyperlink r:id="rId7" w:history="1">
        <w:r w:rsidRPr="00E05D70">
          <w:rPr>
            <w:rStyle w:val="Hyperlink"/>
            <w:rFonts w:ascii="Arial" w:hAnsi="Arial" w:cs="Arial"/>
            <w:sz w:val="24"/>
            <w:szCs w:val="24"/>
          </w:rPr>
          <w:t>http://www.mpf.mp.br/rj/sala-de-imprensa/noticias-rj/mpf-cobra-da-eletronuclear-o-cumprimento-de-condicionantes-socioambientais-indigenas-pela-operacao-das-usinas-angra-i-e-ii-e-pela-licenca-previa-de-angra-iii/view</w:t>
        </w:r>
      </w:hyperlink>
    </w:p>
    <w:sectPr w:rsidR="00E05D70" w:rsidRPr="00E05D70" w:rsidSect="00812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05D70"/>
    <w:rsid w:val="005D15C0"/>
    <w:rsid w:val="008122BE"/>
    <w:rsid w:val="00E0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2BE"/>
  </w:style>
  <w:style w:type="paragraph" w:styleId="Ttulo2">
    <w:name w:val="heading 2"/>
    <w:basedOn w:val="Normal"/>
    <w:link w:val="Ttulo2Char"/>
    <w:uiPriority w:val="9"/>
    <w:qFormat/>
    <w:rsid w:val="00E05D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05D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scricao">
    <w:name w:val="descricao"/>
    <w:basedOn w:val="Normal"/>
    <w:rsid w:val="00E0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iscreet">
    <w:name w:val="discreet"/>
    <w:basedOn w:val="Normal"/>
    <w:rsid w:val="00E0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05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5D7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05D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58">
              <w:marLeft w:val="0"/>
              <w:marRight w:val="0"/>
              <w:marTop w:val="7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6102">
          <w:marLeft w:val="0"/>
          <w:marRight w:val="30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pf.mp.br/rj/sala-de-imprensa/noticias-rj/mpf-cobra-da-eletronuclear-o-cumprimento-de-condicionantes-socioambientais-indigenas-pela-operacao-das-usinas-angra-i-e-ii-e-pela-licenca-previa-de-angra-iii/vie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javascript:%20window.print()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1362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PC</dc:creator>
  <cp:lastModifiedBy>Lenovo PC</cp:lastModifiedBy>
  <cp:revision>1</cp:revision>
  <dcterms:created xsi:type="dcterms:W3CDTF">2020-08-06T23:21:00Z</dcterms:created>
  <dcterms:modified xsi:type="dcterms:W3CDTF">2020-08-06T23:27:00Z</dcterms:modified>
</cp:coreProperties>
</file>