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outlineLvl w:val="0"/>
        <w:rPr>
          <w:rFonts w:ascii="inherit" w:eastAsia="Times New Roman" w:hAnsi="inherit" w:cs="Arial"/>
          <w:b/>
          <w:bCs/>
          <w:color w:val="262626"/>
          <w:spacing w:val="-9"/>
          <w:kern w:val="36"/>
          <w:sz w:val="40"/>
          <w:szCs w:val="40"/>
          <w:lang w:eastAsia="pt-BR"/>
        </w:rPr>
      </w:pPr>
      <w:r w:rsidRPr="008D638F">
        <w:rPr>
          <w:rFonts w:ascii="inherit" w:eastAsia="Times New Roman" w:hAnsi="inherit" w:cs="Arial"/>
          <w:b/>
          <w:bCs/>
          <w:color w:val="262626"/>
          <w:spacing w:val="-9"/>
          <w:kern w:val="36"/>
          <w:sz w:val="40"/>
          <w:szCs w:val="40"/>
          <w:lang w:eastAsia="pt-BR"/>
        </w:rPr>
        <w:t>Paraíso ameaçado</w:t>
      </w: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inherit" w:eastAsia="Times New Roman" w:hAnsi="inherit" w:cs="Arial"/>
          <w:color w:val="666666"/>
          <w:sz w:val="32"/>
          <w:szCs w:val="32"/>
          <w:lang w:eastAsia="pt-BR"/>
        </w:rPr>
      </w:pPr>
      <w:r w:rsidRPr="008D638F">
        <w:rPr>
          <w:rFonts w:ascii="inherit" w:eastAsia="Times New Roman" w:hAnsi="inherit" w:cs="Arial"/>
          <w:color w:val="666666"/>
          <w:sz w:val="32"/>
          <w:szCs w:val="32"/>
          <w:lang w:eastAsia="pt-BR"/>
        </w:rPr>
        <w:t xml:space="preserve">Os planos do governo de transformar uma das maiores reservas ambientais do Brasil em um </w:t>
      </w:r>
      <w:proofErr w:type="spellStart"/>
      <w:r w:rsidRPr="008D638F">
        <w:rPr>
          <w:rFonts w:ascii="inherit" w:eastAsia="Times New Roman" w:hAnsi="inherit" w:cs="Arial"/>
          <w:color w:val="666666"/>
          <w:sz w:val="32"/>
          <w:szCs w:val="32"/>
          <w:lang w:eastAsia="pt-BR"/>
        </w:rPr>
        <w:t>pólo</w:t>
      </w:r>
      <w:proofErr w:type="spellEnd"/>
      <w:r w:rsidRPr="008D638F">
        <w:rPr>
          <w:rFonts w:ascii="inherit" w:eastAsia="Times New Roman" w:hAnsi="inherit" w:cs="Arial"/>
          <w:color w:val="666666"/>
          <w:sz w:val="32"/>
          <w:szCs w:val="32"/>
          <w:lang w:eastAsia="pt-BR"/>
        </w:rPr>
        <w:t xml:space="preserve"> turístico, como </w:t>
      </w:r>
      <w:proofErr w:type="spellStart"/>
      <w:r w:rsidRPr="008D638F">
        <w:rPr>
          <w:rFonts w:ascii="inherit" w:eastAsia="Times New Roman" w:hAnsi="inherit" w:cs="Arial"/>
          <w:color w:val="666666"/>
          <w:sz w:val="32"/>
          <w:szCs w:val="32"/>
          <w:lang w:eastAsia="pt-BR"/>
        </w:rPr>
        <w:t>Cancún</w:t>
      </w:r>
      <w:proofErr w:type="spellEnd"/>
      <w:r w:rsidRPr="008D638F">
        <w:rPr>
          <w:rFonts w:ascii="inherit" w:eastAsia="Times New Roman" w:hAnsi="inherit" w:cs="Arial"/>
          <w:color w:val="666666"/>
          <w:sz w:val="32"/>
          <w:szCs w:val="32"/>
          <w:lang w:eastAsia="pt-BR"/>
        </w:rPr>
        <w:t xml:space="preserve">, pode causar uma tragédia de grandes </w:t>
      </w:r>
      <w:proofErr w:type="gramStart"/>
      <w:r w:rsidRPr="008D638F">
        <w:rPr>
          <w:rFonts w:ascii="inherit" w:eastAsia="Times New Roman" w:hAnsi="inherit" w:cs="Arial"/>
          <w:color w:val="666666"/>
          <w:sz w:val="32"/>
          <w:szCs w:val="32"/>
          <w:lang w:eastAsia="pt-BR"/>
        </w:rPr>
        <w:t>proporções</w:t>
      </w:r>
      <w:proofErr w:type="gramEnd"/>
    </w:p>
    <w:p w:rsidR="008D638F" w:rsidRPr="008D638F" w:rsidRDefault="008D638F" w:rsidP="008D638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705475" cy="3209330"/>
            <wp:effectExtent l="19050" t="0" r="9525" b="0"/>
            <wp:docPr id="1" name="Imagem 1" descr="Crédito: Divulg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édito: Divulgaçã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8F" w:rsidRPr="008D638F" w:rsidRDefault="008D638F" w:rsidP="008D638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gramStart"/>
      <w:r w:rsidRPr="008D638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SIMULAÇÃO Impacto ambiental</w:t>
      </w:r>
      <w:proofErr w:type="gramEnd"/>
      <w:r w:rsidRPr="008D638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especulação imobiliária pode destruir paraíso do litoral carioca (Crédito: Divulgação)</w:t>
      </w: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pt-BR"/>
        </w:rPr>
      </w:pPr>
      <w:proofErr w:type="spellStart"/>
      <w:r w:rsidRPr="008D638F">
        <w:rPr>
          <w:rFonts w:ascii="inherit" w:eastAsia="Times New Roman" w:hAnsi="inherit" w:cs="Arial"/>
          <w:sz w:val="24"/>
          <w:szCs w:val="24"/>
          <w:lang w:eastAsia="pt-BR"/>
        </w:rPr>
        <w:t>Taísa</w:t>
      </w:r>
      <w:proofErr w:type="spellEnd"/>
      <w:r w:rsidRPr="008D638F">
        <w:rPr>
          <w:rFonts w:ascii="inherit" w:eastAsia="Times New Roman" w:hAnsi="inherit" w:cs="Arial"/>
          <w:sz w:val="24"/>
          <w:szCs w:val="24"/>
          <w:lang w:eastAsia="pt-BR"/>
        </w:rPr>
        <w:t xml:space="preserve"> </w:t>
      </w:r>
      <w:proofErr w:type="spellStart"/>
      <w:r w:rsidRPr="008D638F">
        <w:rPr>
          <w:rFonts w:ascii="inherit" w:eastAsia="Times New Roman" w:hAnsi="inherit" w:cs="Arial"/>
          <w:sz w:val="24"/>
          <w:szCs w:val="24"/>
          <w:lang w:eastAsia="pt-BR"/>
        </w:rPr>
        <w:t>Szabatura</w:t>
      </w:r>
      <w:proofErr w:type="spellEnd"/>
      <w:r w:rsidRPr="008D638F">
        <w:rPr>
          <w:rFonts w:ascii="inherit" w:eastAsia="Times New Roman" w:hAnsi="inherit" w:cs="Arial"/>
          <w:sz w:val="24"/>
          <w:szCs w:val="24"/>
          <w:lang w:eastAsia="pt-BR"/>
        </w:rPr>
        <w:t xml:space="preserve"> </w:t>
      </w:r>
      <w:r w:rsidRPr="008D638F">
        <w:rPr>
          <w:rFonts w:ascii="Arial" w:eastAsia="Times New Roman" w:hAnsi="Arial" w:cs="Arial"/>
          <w:sz w:val="24"/>
          <w:szCs w:val="24"/>
          <w:lang w:eastAsia="pt-BR"/>
        </w:rPr>
        <w:t>(23/10/20 - 09h30)</w:t>
      </w: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Desde que foi multado em R$10 mil reais pelo </w:t>
      </w:r>
      <w:proofErr w:type="spellStart"/>
      <w:proofErr w:type="gram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Ibama</w:t>
      </w:r>
      <w:proofErr w:type="spellEnd"/>
      <w:proofErr w:type="gram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em 2012 por pesca ilegal, o presidente Jair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Bolsonaro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tem uma ideia fixa na cabeça: recriar na Costa Verde do estado do Rio de Janeiro um projeto de turismo similar ao que existe na cidade de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Cancún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, no México. Angra dos Reis, município conhecido por suas ilhas paradisíacas — e usinas nucleares —, foi o local escolhido para sediar uma empreitada que pode destruir o ecossistema da região. O presidente entende que a iniciativa vai gerar empregos e desenvolver o potencial econômico da região, transformando-a em um destino do turismo de luxo. Mas para se construir no local é necessário um projeto de lei para se alterar o nível de proteção da reserva, de “integral” para “flexível”. O senador Flávio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Bolsonaro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apresentou, inclusive, propostas de mudanças nesse sentido no final de 2019. O projeto de lei está em estudo, mas ainda não tem data para entrar em votação.</w:t>
      </w:r>
    </w:p>
    <w:p w:rsidR="008D638F" w:rsidRDefault="008D638F" w:rsidP="008D638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D00018"/>
          <w:sz w:val="24"/>
          <w:szCs w:val="24"/>
          <w:bdr w:val="none" w:sz="0" w:space="0" w:color="auto" w:frame="1"/>
          <w:lang w:eastAsia="pt-BR"/>
        </w:rPr>
        <w:lastRenderedPageBreak/>
        <w:drawing>
          <wp:inline distT="0" distB="0" distL="0" distR="0">
            <wp:extent cx="3981450" cy="2238375"/>
            <wp:effectExtent l="19050" t="0" r="0" b="0"/>
            <wp:docPr id="2" name="Imagem 2" descr="https://istoe.com.br/wp-content/uploads/sites/14/2020/10/2650-cancun2-418x23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toe.com.br/wp-content/uploads/sites/14/2020/10/2650-cancun2-418x23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8F" w:rsidRPr="008D638F" w:rsidRDefault="008D638F" w:rsidP="008D638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8D638F"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pt-BR"/>
        </w:rPr>
        <w:t>VINGANÇA</w:t>
      </w: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 Em vez de pagar a multa por pesca ilegal, presidente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Bolsonaro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exigiu a demissão do fiscal do </w:t>
      </w:r>
      <w:proofErr w:type="spellStart"/>
      <w:proofErr w:type="gram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Ibama</w:t>
      </w:r>
      <w:proofErr w:type="spellEnd"/>
      <w:proofErr w:type="gram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(Crédito:Divulgação)</w:t>
      </w: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Ecologistas, no entanto, detonam o projeto. “A diferença entre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Cancún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e Angra dos Reis é enorme, não tem como comparar uma com a outra. O turismo mexicano é de massa, a pessoa chega ao resort e não sai de lá. É um ambiente artificial onde não se pensa na sustentabilidade”, explica Mário Mantovani, diretor de Políticas Públicas da Fundação </w:t>
      </w:r>
      <w:proofErr w:type="spellStart"/>
      <w:proofErr w:type="gram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S.O.</w:t>
      </w:r>
      <w:proofErr w:type="spellEnd"/>
      <w:proofErr w:type="gram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S Mata Atlântica. Para ele, esse tipo de turismo está em decadência no mundo e já foi tentado, sem impacto econômico positivo para a comunidade, em regiões da Bahia.</w:t>
      </w: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Se no primeiro momento a ideia parece factível para estimular o turismo, a realidade mostra que os riscos para o meio ambiente são claros. Ao contrário do balneário mexicano, que ergueu um complexo hoteleiro em uma faixa ininterrupta de terra no mar do Caribe, Angra dos Reis é composta por diversas ilhas. “Construir um hotel numa ilha pequena é uma aberração. Onde será despejado o esgoto? Vamos desmatar tudo e colocar concreto?”, questiona Mantovani.</w:t>
      </w:r>
    </w:p>
    <w:p w:rsidR="008D638F" w:rsidRPr="008D638F" w:rsidRDefault="008D638F" w:rsidP="008D638F">
      <w:pPr>
        <w:spacing w:beforeAutospacing="1" w:after="0" w:afterAutospacing="1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pt-BR"/>
        </w:rPr>
      </w:pPr>
      <w:r w:rsidRPr="008D638F">
        <w:rPr>
          <w:rFonts w:ascii="inherit" w:eastAsia="Times New Roman" w:hAnsi="inherit" w:cs="Arial"/>
          <w:b/>
          <w:bCs/>
          <w:i/>
          <w:iCs/>
          <w:color w:val="800000"/>
          <w:sz w:val="24"/>
          <w:szCs w:val="24"/>
          <w:lang w:eastAsia="pt-BR"/>
        </w:rPr>
        <w:t>“Construir hotel numa ilha pequena? Onde será despejado o esgoto?</w:t>
      </w:r>
      <w:proofErr w:type="gramStart"/>
      <w:r w:rsidRPr="008D638F">
        <w:rPr>
          <w:rFonts w:ascii="inherit" w:eastAsia="Times New Roman" w:hAnsi="inherit" w:cs="Arial"/>
          <w:b/>
          <w:bCs/>
          <w:i/>
          <w:iCs/>
          <w:color w:val="800000"/>
          <w:sz w:val="24"/>
          <w:szCs w:val="24"/>
          <w:lang w:eastAsia="pt-BR"/>
        </w:rPr>
        <w:t>”</w:t>
      </w:r>
      <w:proofErr w:type="gramEnd"/>
      <w:r w:rsidRPr="008D638F"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pt-BR"/>
        </w:rPr>
        <w:br/>
      </w:r>
      <w:r w:rsidRPr="008D638F">
        <w:rPr>
          <w:rFonts w:ascii="inherit" w:eastAsia="Times New Roman" w:hAnsi="inherit" w:cs="Arial"/>
          <w:b/>
          <w:bCs/>
          <w:i/>
          <w:iCs/>
          <w:color w:val="262626"/>
          <w:sz w:val="24"/>
          <w:szCs w:val="24"/>
          <w:lang w:eastAsia="pt-BR"/>
        </w:rPr>
        <w:t xml:space="preserve">Mário Mantovani, </w:t>
      </w:r>
      <w:proofErr w:type="spellStart"/>
      <w:r w:rsidRPr="008D638F">
        <w:rPr>
          <w:rFonts w:ascii="inherit" w:eastAsia="Times New Roman" w:hAnsi="inherit" w:cs="Arial"/>
          <w:b/>
          <w:bCs/>
          <w:i/>
          <w:iCs/>
          <w:color w:val="262626"/>
          <w:sz w:val="24"/>
          <w:szCs w:val="24"/>
          <w:lang w:eastAsia="pt-BR"/>
        </w:rPr>
        <w:t>S.O.S.</w:t>
      </w:r>
      <w:proofErr w:type="spellEnd"/>
      <w:r w:rsidRPr="008D638F">
        <w:rPr>
          <w:rFonts w:ascii="inherit" w:eastAsia="Times New Roman" w:hAnsi="inherit" w:cs="Arial"/>
          <w:b/>
          <w:bCs/>
          <w:i/>
          <w:iCs/>
          <w:color w:val="262626"/>
          <w:sz w:val="24"/>
          <w:szCs w:val="24"/>
          <w:lang w:eastAsia="pt-BR"/>
        </w:rPr>
        <w:t xml:space="preserve"> Mata Atlântica</w:t>
      </w:r>
    </w:p>
    <w:p w:rsid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Do ponto de vista jurídico, a “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Cancún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Brasileira” ainda está longe de sair do papel. A Estação Ecológica de Tamoios, criada em 1990 como consolo ambiental ao dano causado pelas usinas nucleares de Angra </w:t>
      </w:r>
      <w:proofErr w:type="gram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1</w:t>
      </w:r>
      <w:proofErr w:type="gram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e 2, exige preservação integral do local, embora já exista uma especulação incipiente ilegal na região preservada. Para Flávia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Limmer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, especialista em Direito Ambiental, “áreas de preservação integral” não </w:t>
      </w:r>
      <w:proofErr w:type="gram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podem ser</w:t>
      </w:r>
      <w:proofErr w:type="gram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alteradas via Medida Provisória ou “decreto com uma caneta BIC”, como costuma dizer o presidente. “Será preciso um projeto de lei para alterar o nível de proteção da reserva”, diz Flávia. </w:t>
      </w:r>
    </w:p>
    <w:p w:rsid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</w:p>
    <w:p w:rsid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262626"/>
          <w:sz w:val="27"/>
          <w:szCs w:val="27"/>
          <w:lang w:eastAsia="pt-BR"/>
        </w:rPr>
      </w:pPr>
      <w:r w:rsidRPr="008D638F">
        <w:rPr>
          <w:rFonts w:ascii="inherit" w:eastAsia="Times New Roman" w:hAnsi="inherit" w:cs="Arial"/>
          <w:b/>
          <w:bCs/>
          <w:color w:val="262626"/>
          <w:sz w:val="27"/>
          <w:szCs w:val="27"/>
          <w:lang w:eastAsia="pt-BR"/>
        </w:rPr>
        <w:lastRenderedPageBreak/>
        <w:t>(In</w:t>
      </w:r>
      <w:proofErr w:type="gramStart"/>
      <w:r w:rsidRPr="008D638F">
        <w:rPr>
          <w:rFonts w:ascii="inherit" w:eastAsia="Times New Roman" w:hAnsi="inherit" w:cs="Arial"/>
          <w:b/>
          <w:bCs/>
          <w:color w:val="262626"/>
          <w:sz w:val="27"/>
          <w:szCs w:val="27"/>
          <w:lang w:eastAsia="pt-BR"/>
        </w:rPr>
        <w:t>)sustentável</w:t>
      </w:r>
      <w:proofErr w:type="gramEnd"/>
    </w:p>
    <w:p w:rsidR="008D638F" w:rsidRDefault="008D638F" w:rsidP="008D638F">
      <w:pPr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D00018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2667000" cy="5314950"/>
            <wp:effectExtent l="19050" t="0" r="0" b="0"/>
            <wp:docPr id="3" name="Imagem 3" descr="https://istoe.com.br/wp-content/uploads/sites/14/2020/10/2650-cancun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stoe.com.br/wp-content/uploads/sites/14/2020/10/2650-cancun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8F" w:rsidRPr="008D638F" w:rsidRDefault="008D638F" w:rsidP="008D638F">
      <w:pPr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Tal como existe hoje, a reserva não permite nenhuma forma de interação. Seu status é de proteção completa, não é possível nem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freqüentar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o local. Para o coordenador científico do Instituto Boto Cinza, Leonardo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Flach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, que atua na região, a situação que já era ruim no local piorou com a pandemia: o isolamento social foi uma oportunidade para o avanço da pesca ilegal. “Com a falta da fiscalização, houve um aumento muito grande da pesca nas áreas de preservação. As redes são um problema enorme para os botos, </w:t>
      </w:r>
      <w:proofErr w:type="gram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por exemplo</w:t>
      </w:r>
      <w:proofErr w:type="gram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”.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Flach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também lembra que a região não tem coleta de esgoto capacitada. “Não há uma estrutura organizada e o crescimento não é sustentável. Com o aumento do fluxo de pessoas é preciso pensar em como essa ocupação vai acontecer. Hospitais, moradia digna e tratamento de esgoto são essenciais”, diz.</w:t>
      </w: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Mesmo que seja possível “passar a boiada”, como disse o ministro do Meio Ambiente Ricardo Salles em relação às mudanças na legislação ambiental, uma questão permanece: quem vai pagar a conta? “Os hotéis de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Cancún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são da iniciativa privada, o BNDES ou o Banco Interamericano (BID) não vão </w:t>
      </w: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lastRenderedPageBreak/>
        <w:t>querer investir nisso, principalmente depois da experiência com os resorts de luxo da Bahia”, diz Mantovani. Ele afirma ainda que o Brasil não é bem visto no exterior quando o assunto é turismo. “Não temos um Ministério de Relações Exteriores com uma política séria para promover o setor.” A tendência, no segmento do turismo, é valorizar as áreas preservadas.</w:t>
      </w:r>
    </w:p>
    <w:p w:rsidR="008D638F" w:rsidRPr="008D638F" w:rsidRDefault="008D638F" w:rsidP="008D638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A Costa Rica foi eleita pelo jornal “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The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New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York Times” como o melhor destino no Caribe. Por lá, os grandes empreendimentos e os campos de golfe ainda não chegaram. </w:t>
      </w:r>
      <w:proofErr w:type="spellStart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Cancún</w:t>
      </w:r>
      <w:proofErr w:type="spellEnd"/>
      <w:r w:rsidRPr="008D638F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é uma criação relativamente recente e sua construção teve início nos anos 1980, mas seu modelo de ocupação é criticado por ambientalistas. Cabe ao poder público decidir o futuro do nosso meio ambiente, a situação de Angra dos Reis merece atenção.</w:t>
      </w:r>
    </w:p>
    <w:p w:rsidR="008D638F" w:rsidRDefault="008D638F" w:rsidP="008D638F">
      <w:pPr>
        <w:jc w:val="both"/>
      </w:pPr>
    </w:p>
    <w:p w:rsidR="00481707" w:rsidRPr="008D638F" w:rsidRDefault="008D638F" w:rsidP="008D638F">
      <w:pPr>
        <w:jc w:val="both"/>
        <w:rPr>
          <w:sz w:val="24"/>
          <w:szCs w:val="24"/>
        </w:rPr>
      </w:pPr>
      <w:r w:rsidRPr="008D638F">
        <w:rPr>
          <w:sz w:val="24"/>
          <w:szCs w:val="24"/>
        </w:rPr>
        <w:t xml:space="preserve">Fonte: ISTOÉ - </w:t>
      </w:r>
      <w:hyperlink r:id="rId9" w:history="1">
        <w:r w:rsidRPr="008D638F">
          <w:rPr>
            <w:rStyle w:val="Hyperlink"/>
            <w:sz w:val="24"/>
            <w:szCs w:val="24"/>
          </w:rPr>
          <w:t>https://istoe.com.br/paraiso-ameacado/</w:t>
        </w:r>
      </w:hyperlink>
    </w:p>
    <w:p w:rsidR="008D638F" w:rsidRPr="008D638F" w:rsidRDefault="008D638F" w:rsidP="008D638F">
      <w:pPr>
        <w:jc w:val="both"/>
        <w:rPr>
          <w:sz w:val="24"/>
          <w:szCs w:val="24"/>
        </w:rPr>
      </w:pPr>
    </w:p>
    <w:sectPr w:rsidR="008D638F" w:rsidRPr="008D638F" w:rsidSect="00481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38F"/>
    <w:rsid w:val="00481707"/>
    <w:rsid w:val="008D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07"/>
  </w:style>
  <w:style w:type="paragraph" w:styleId="Ttulo1">
    <w:name w:val="heading 1"/>
    <w:basedOn w:val="Normal"/>
    <w:link w:val="Ttulo1Char"/>
    <w:uiPriority w:val="9"/>
    <w:qFormat/>
    <w:rsid w:val="008D6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D6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D63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D63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63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D63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D638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D638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caption">
    <w:name w:val="caption"/>
    <w:basedOn w:val="Normal"/>
    <w:rsid w:val="008D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uthor">
    <w:name w:val="author"/>
    <w:basedOn w:val="Normal"/>
    <w:rsid w:val="008D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D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638F"/>
    <w:rPr>
      <w:b/>
      <w:bCs/>
    </w:rPr>
  </w:style>
  <w:style w:type="character" w:styleId="nfase">
    <w:name w:val="Emphasis"/>
    <w:basedOn w:val="Fontepargpadro"/>
    <w:uiPriority w:val="20"/>
    <w:qFormat/>
    <w:rsid w:val="008D638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3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D63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stoe.com.br/wp-content/uploads/sites/14/2020/10/2650-cancun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istoe.com.br/wp-content/uploads/sites/14/2020/10/2650-cancun2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stoe.com.br/paraiso-ameacad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795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Everthon Cosme de Sousa</dc:creator>
  <cp:lastModifiedBy>Everthon Cosme de Sousa</cp:lastModifiedBy>
  <cp:revision>1</cp:revision>
  <dcterms:created xsi:type="dcterms:W3CDTF">2021-10-18T16:27:00Z</dcterms:created>
  <dcterms:modified xsi:type="dcterms:W3CDTF">2021-10-18T16:37:00Z</dcterms:modified>
</cp:coreProperties>
</file>